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1FF5" w14:textId="643EBDF3" w:rsidR="00BC60BC" w:rsidRPr="00D65B74" w:rsidRDefault="00A53326" w:rsidP="00D65B74">
      <w:pPr>
        <w:pStyle w:val="Title"/>
        <w:ind w:left="142"/>
        <w:jc w:val="left"/>
        <w:rPr>
          <w:b w:val="0"/>
          <w:sz w:val="36"/>
          <w:szCs w:val="36"/>
        </w:rPr>
      </w:pPr>
      <w:r w:rsidRPr="00A53326">
        <w:rPr>
          <w:b w:val="0"/>
          <w:sz w:val="36"/>
          <w:szCs w:val="36"/>
        </w:rPr>
        <w:t xml:space="preserve">Table </w:t>
      </w:r>
      <w:r w:rsidR="00B268FF">
        <w:rPr>
          <w:b w:val="0"/>
          <w:sz w:val="36"/>
          <w:szCs w:val="36"/>
        </w:rPr>
        <w:t>2</w:t>
      </w:r>
      <w:r w:rsidR="001E7B8A">
        <w:rPr>
          <w:b w:val="0"/>
          <w:sz w:val="36"/>
          <w:szCs w:val="36"/>
        </w:rPr>
        <w:t xml:space="preserve">: </w:t>
      </w:r>
      <w:r w:rsidR="00B268FF">
        <w:rPr>
          <w:b w:val="0"/>
          <w:sz w:val="36"/>
          <w:szCs w:val="36"/>
        </w:rPr>
        <w:t>Responsible Innovation Framework (RIF)</w:t>
      </w:r>
    </w:p>
    <w:p w14:paraId="62C0C335" w14:textId="77777777" w:rsidR="00BC60BC" w:rsidRDefault="00BC60BC" w:rsidP="00D05B07"/>
    <w:tbl>
      <w:tblPr>
        <w:tblW w:w="10319" w:type="dxa"/>
        <w:tblInd w:w="137" w:type="dxa"/>
        <w:tblLook w:val="04A0" w:firstRow="1" w:lastRow="0" w:firstColumn="1" w:lastColumn="0" w:noHBand="0" w:noVBand="1"/>
      </w:tblPr>
      <w:tblGrid>
        <w:gridCol w:w="680"/>
        <w:gridCol w:w="2409"/>
        <w:gridCol w:w="2410"/>
        <w:gridCol w:w="2410"/>
        <w:gridCol w:w="2410"/>
      </w:tblGrid>
      <w:tr w:rsidR="00C872FA" w:rsidRPr="0074385F" w14:paraId="4AA46A91" w14:textId="77777777" w:rsidTr="00C872FA">
        <w:trPr>
          <w:cantSplit/>
          <w:trHeight w:hRule="exact" w:val="510"/>
        </w:trPr>
        <w:tc>
          <w:tcPr>
            <w:tcW w:w="10319" w:type="dxa"/>
            <w:gridSpan w:val="5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0000"/>
            <w:vAlign w:val="center"/>
          </w:tcPr>
          <w:p w14:paraId="721FD7BD" w14:textId="02E2FC10" w:rsidR="00C872FA" w:rsidRDefault="00C872FA" w:rsidP="00BC60BC">
            <w:pPr>
              <w:pStyle w:val="BodyText"/>
              <w:rPr>
                <w:rFonts w:ascii="Tahoma" w:hAnsi="Tahoma" w:cs="Tahoma"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color w:val="FFFFFF"/>
                <w:sz w:val="28"/>
                <w:szCs w:val="28"/>
              </w:rPr>
              <w:t>RIF assessment heading:</w:t>
            </w:r>
          </w:p>
        </w:tc>
      </w:tr>
      <w:tr w:rsidR="00C872FA" w:rsidRPr="0074385F" w14:paraId="7C3F23BF" w14:textId="77777777" w:rsidTr="00EB3E34">
        <w:trPr>
          <w:cantSplit/>
          <w:trHeight w:hRule="exact" w:val="454"/>
        </w:trPr>
        <w:tc>
          <w:tcPr>
            <w:tcW w:w="5499" w:type="dxa"/>
            <w:gridSpan w:val="3"/>
            <w:tcBorders>
              <w:top w:val="single" w:sz="2" w:space="0" w:color="FF0000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62D29DDE" w14:textId="14165562" w:rsidR="00C872FA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Reference number/iteration number:</w:t>
            </w:r>
          </w:p>
        </w:tc>
        <w:tc>
          <w:tcPr>
            <w:tcW w:w="4820" w:type="dxa"/>
            <w:gridSpan w:val="2"/>
            <w:tcBorders>
              <w:top w:val="single" w:sz="2" w:space="0" w:color="FF0000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0ED0D319" w14:textId="6D29CDF2" w:rsidR="00C872FA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</w:tr>
      <w:tr w:rsidR="00C872FA" w:rsidRPr="0074385F" w14:paraId="61B790B6" w14:textId="77777777" w:rsidTr="00EB3E34">
        <w:trPr>
          <w:cantSplit/>
          <w:trHeight w:hRule="exact" w:val="670"/>
        </w:trPr>
        <w:tc>
          <w:tcPr>
            <w:tcW w:w="5499" w:type="dxa"/>
            <w:gridSpan w:val="3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3B3499FD" w14:textId="53484543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B268FF">
              <w:rPr>
                <w:rFonts w:ascii="Tahoma" w:hAnsi="Tahoma" w:cs="Tahoma"/>
                <w:sz w:val="20"/>
              </w:rPr>
              <w:t>Innovation vision, description, targets and success measures:</w:t>
            </w:r>
          </w:p>
        </w:tc>
        <w:tc>
          <w:tcPr>
            <w:tcW w:w="4820" w:type="dxa"/>
            <w:gridSpan w:val="2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7E1E0BCC" w14:textId="3CA86705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74385F"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385F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385F">
              <w:rPr>
                <w:rFonts w:ascii="Tahoma" w:hAnsi="Tahoma" w:cs="Tahoma"/>
                <w:sz w:val="20"/>
              </w:rPr>
            </w:r>
            <w:r w:rsidRPr="0074385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385F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C872FA" w:rsidRPr="0074385F" w14:paraId="49862469" w14:textId="77777777" w:rsidTr="00EB3E34">
        <w:trPr>
          <w:cantSplit/>
          <w:trHeight w:hRule="exact" w:val="547"/>
        </w:trPr>
        <w:tc>
          <w:tcPr>
            <w:tcW w:w="5499" w:type="dxa"/>
            <w:gridSpan w:val="3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71C7843B" w14:textId="755AF442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B268FF">
              <w:rPr>
                <w:rFonts w:ascii="Tahoma" w:hAnsi="Tahoma" w:cs="Tahoma"/>
                <w:sz w:val="20"/>
              </w:rPr>
              <w:t>Named responsible person or role (contact details):</w:t>
            </w:r>
          </w:p>
        </w:tc>
        <w:tc>
          <w:tcPr>
            <w:tcW w:w="4820" w:type="dxa"/>
            <w:gridSpan w:val="2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4D8384B0" w14:textId="05EEDE49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74385F"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385F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385F">
              <w:rPr>
                <w:rFonts w:ascii="Tahoma" w:hAnsi="Tahoma" w:cs="Tahoma"/>
                <w:sz w:val="20"/>
              </w:rPr>
            </w:r>
            <w:r w:rsidRPr="0074385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385F"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C872FA" w:rsidRPr="0074385F" w14:paraId="20E2B212" w14:textId="77777777" w:rsidTr="00EB3E34">
        <w:trPr>
          <w:cantSplit/>
          <w:trHeight w:hRule="exact" w:val="454"/>
        </w:trPr>
        <w:tc>
          <w:tcPr>
            <w:tcW w:w="5499" w:type="dxa"/>
            <w:gridSpan w:val="3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6D786738" w14:textId="0761FE16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B268FF">
              <w:rPr>
                <w:rFonts w:ascii="Tahoma" w:hAnsi="Tahoma" w:cs="Tahoma"/>
                <w:sz w:val="20"/>
              </w:rPr>
              <w:t>Stage of development (early, middle, late):</w:t>
            </w:r>
          </w:p>
        </w:tc>
        <w:tc>
          <w:tcPr>
            <w:tcW w:w="4820" w:type="dxa"/>
            <w:gridSpan w:val="2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4DA3D301" w14:textId="04BE362A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74385F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385F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385F">
              <w:rPr>
                <w:rFonts w:ascii="Tahoma" w:hAnsi="Tahoma" w:cs="Tahoma"/>
                <w:sz w:val="20"/>
              </w:rPr>
            </w:r>
            <w:r w:rsidRPr="0074385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385F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  <w:tr w:rsidR="00C872FA" w:rsidRPr="0074385F" w14:paraId="0E7F9639" w14:textId="77777777" w:rsidTr="00EB3E34">
        <w:trPr>
          <w:cantSplit/>
          <w:trHeight w:hRule="exact" w:val="454"/>
        </w:trPr>
        <w:tc>
          <w:tcPr>
            <w:tcW w:w="5499" w:type="dxa"/>
            <w:gridSpan w:val="3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0CC78E4D" w14:textId="7B7FD3D5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B268FF">
              <w:rPr>
                <w:rFonts w:ascii="Tahoma" w:hAnsi="Tahoma" w:cs="Tahoma"/>
                <w:sz w:val="20"/>
              </w:rPr>
              <w:t>Date of completion of this version:</w:t>
            </w:r>
          </w:p>
        </w:tc>
        <w:tc>
          <w:tcPr>
            <w:tcW w:w="4820" w:type="dxa"/>
            <w:gridSpan w:val="2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5C3C4067" w14:textId="29369E29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74385F"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385F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385F">
              <w:rPr>
                <w:rFonts w:ascii="Tahoma" w:hAnsi="Tahoma" w:cs="Tahoma"/>
                <w:sz w:val="20"/>
              </w:rPr>
            </w:r>
            <w:r w:rsidRPr="0074385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385F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872FA" w:rsidRPr="0074385F" w14:paraId="79ACECF4" w14:textId="77777777" w:rsidTr="00EB3E34">
        <w:trPr>
          <w:cantSplit/>
          <w:trHeight w:hRule="exact" w:val="643"/>
        </w:trPr>
        <w:tc>
          <w:tcPr>
            <w:tcW w:w="5499" w:type="dxa"/>
            <w:gridSpan w:val="3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41AE6471" w14:textId="64BB5451" w:rsidR="00C872FA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B268FF">
              <w:rPr>
                <w:rFonts w:ascii="Tahoma" w:hAnsi="Tahoma" w:cs="Tahoma"/>
                <w:sz w:val="20"/>
              </w:rPr>
              <w:t>Dates of completion of all previous versions of the RIF for this development:</w:t>
            </w:r>
          </w:p>
        </w:tc>
        <w:tc>
          <w:tcPr>
            <w:tcW w:w="4820" w:type="dxa"/>
            <w:gridSpan w:val="2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4F909B91" w14:textId="13CFC582" w:rsidR="00C872FA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 w:rsidR="00C872FA" w:rsidRPr="00EC2EF6" w14:paraId="0F9E3245" w14:textId="77777777" w:rsidTr="00EB3E34">
        <w:trPr>
          <w:cantSplit/>
          <w:trHeight w:hRule="exact" w:val="138"/>
        </w:trPr>
        <w:tc>
          <w:tcPr>
            <w:tcW w:w="10319" w:type="dxa"/>
            <w:gridSpan w:val="5"/>
            <w:tcBorders>
              <w:top w:val="single" w:sz="2" w:space="0" w:color="808080"/>
              <w:bottom w:val="single" w:sz="2" w:space="0" w:color="808080"/>
            </w:tcBorders>
          </w:tcPr>
          <w:p w14:paraId="34CBF5B7" w14:textId="77777777" w:rsidR="00C872FA" w:rsidRPr="00EC2EF6" w:rsidRDefault="00C872FA" w:rsidP="00BC60BC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72FA" w:rsidRPr="0074385F" w14:paraId="49B81BC8" w14:textId="77777777" w:rsidTr="001E7B8A">
        <w:trPr>
          <w:cantSplit/>
          <w:trHeight w:hRule="exact" w:val="2419"/>
        </w:trPr>
        <w:tc>
          <w:tcPr>
            <w:tcW w:w="680" w:type="dxa"/>
            <w:tcBorders>
              <w:top w:val="single" w:sz="2" w:space="0" w:color="808080"/>
              <w:bottom w:val="single" w:sz="2" w:space="0" w:color="808080"/>
              <w:right w:val="single" w:sz="2" w:space="0" w:color="A6A6A6"/>
            </w:tcBorders>
            <w:shd w:val="clear" w:color="auto" w:fill="595959"/>
            <w:tcMar>
              <w:left w:w="113" w:type="dxa"/>
              <w:right w:w="0" w:type="dxa"/>
            </w:tcMar>
            <w:vAlign w:val="center"/>
          </w:tcPr>
          <w:p w14:paraId="5A797FCA" w14:textId="6BC6B76F" w:rsidR="00584686" w:rsidRPr="008A5E59" w:rsidRDefault="00C872FA" w:rsidP="00BC60BC">
            <w:pPr>
              <w:pStyle w:val="BodyText"/>
              <w:rPr>
                <w:rFonts w:ascii="Tahoma" w:hAnsi="Tahoma" w:cs="Tahoma"/>
                <w:color w:val="FFFFFF"/>
                <w:szCs w:val="22"/>
              </w:rPr>
            </w:pPr>
            <w:r>
              <w:rPr>
                <w:rFonts w:ascii="Tahoma" w:hAnsi="Tahoma" w:cs="Tahoma"/>
                <w:color w:val="FFFFFF"/>
                <w:szCs w:val="22"/>
              </w:rPr>
              <w:t>ID#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A6A6A6"/>
              <w:bottom w:val="single" w:sz="2" w:space="0" w:color="808080"/>
              <w:right w:val="single" w:sz="2" w:space="0" w:color="808080"/>
            </w:tcBorders>
            <w:shd w:val="clear" w:color="auto" w:fill="595959"/>
            <w:tcMar>
              <w:left w:w="108" w:type="dxa"/>
            </w:tcMar>
            <w:vAlign w:val="center"/>
          </w:tcPr>
          <w:p w14:paraId="022840A7" w14:textId="3E50520E" w:rsidR="00584686" w:rsidRPr="008A5E59" w:rsidRDefault="00C872FA" w:rsidP="008322D1">
            <w:pPr>
              <w:pStyle w:val="BodyText"/>
              <w:rPr>
                <w:rFonts w:ascii="Tahoma" w:hAnsi="Tahoma" w:cs="Tahoma"/>
                <w:color w:val="FFFFFF"/>
                <w:szCs w:val="22"/>
              </w:rPr>
            </w:pPr>
            <w:r w:rsidRPr="00C872FA">
              <w:rPr>
                <w:rFonts w:ascii="Tahoma" w:hAnsi="Tahoma" w:cs="Tahoma"/>
                <w:color w:val="FFFFFF"/>
                <w:szCs w:val="22"/>
              </w:rPr>
              <w:t xml:space="preserve">Elements of RI – identify positive and negative outcomes of the innovation(s) </w:t>
            </w:r>
            <w:r w:rsidR="00EB3E34">
              <w:rPr>
                <w:rFonts w:ascii="Tahoma" w:hAnsi="Tahoma" w:cs="Tahoma"/>
                <w:color w:val="FFFFFF"/>
                <w:szCs w:val="22"/>
              </w:rPr>
              <w:br/>
            </w:r>
            <w:r w:rsidRPr="00C872FA">
              <w:rPr>
                <w:rFonts w:ascii="Tahoma" w:hAnsi="Tahoma" w:cs="Tahoma"/>
                <w:color w:val="FFFFFF"/>
                <w:szCs w:val="22"/>
              </w:rPr>
              <w:t>(see 7.3)</w:t>
            </w:r>
          </w:p>
        </w:tc>
        <w:tc>
          <w:tcPr>
            <w:tcW w:w="2410" w:type="dxa"/>
            <w:tcBorders>
              <w:top w:val="single" w:sz="2" w:space="0" w:color="8080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595959"/>
            <w:vAlign w:val="center"/>
          </w:tcPr>
          <w:p w14:paraId="5D44F918" w14:textId="4ED7EF42" w:rsidR="00584686" w:rsidRPr="00EB3E34" w:rsidRDefault="00C872FA" w:rsidP="00BC60BC">
            <w:pPr>
              <w:pStyle w:val="BodyText"/>
              <w:rPr>
                <w:rFonts w:ascii="Tahoma" w:hAnsi="Tahoma" w:cs="Tahoma"/>
                <w:color w:val="FFFFFF"/>
                <w:spacing w:val="-10"/>
                <w:szCs w:val="22"/>
              </w:rPr>
            </w:pPr>
            <w:r w:rsidRPr="00EB3E34">
              <w:rPr>
                <w:rFonts w:ascii="Tahoma" w:hAnsi="Tahoma" w:cs="Tahoma"/>
                <w:color w:val="FFFFFF"/>
                <w:spacing w:val="-10"/>
                <w:szCs w:val="22"/>
              </w:rPr>
              <w:t>Record the reasons for inclusion of the element in the baseline assessment (see 7.3) and note any changes to elements since the previous iteration of the RIF (see 8.2)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4" w:space="0" w:color="7F7F7F" w:themeColor="text1" w:themeTint="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595959"/>
            <w:vAlign w:val="center"/>
          </w:tcPr>
          <w:p w14:paraId="3A14F0ED" w14:textId="4AB8A665" w:rsidR="00584686" w:rsidRPr="008A5E59" w:rsidRDefault="00C872FA" w:rsidP="00BC60BC">
            <w:pPr>
              <w:pStyle w:val="BodyText"/>
              <w:rPr>
                <w:rFonts w:ascii="Tahoma" w:hAnsi="Tahoma" w:cs="Tahoma"/>
                <w:color w:val="FFFFFF"/>
                <w:szCs w:val="22"/>
              </w:rPr>
            </w:pPr>
            <w:r w:rsidRPr="00C872FA">
              <w:rPr>
                <w:rFonts w:ascii="Tahoma" w:hAnsi="Tahoma" w:cs="Tahoma"/>
                <w:color w:val="FFFFFF"/>
                <w:szCs w:val="22"/>
              </w:rPr>
              <w:t>Identify (see 7.4) and engage with (see 8.3) stakeholders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4" w:space="0" w:color="7F7F7F" w:themeColor="text1" w:themeTint="80"/>
              <w:bottom w:val="single" w:sz="2" w:space="0" w:color="31849B"/>
            </w:tcBorders>
            <w:shd w:val="clear" w:color="auto" w:fill="595959"/>
            <w:vAlign w:val="center"/>
          </w:tcPr>
          <w:p w14:paraId="506B9175" w14:textId="2035782E" w:rsidR="00584686" w:rsidRPr="008A5E59" w:rsidRDefault="00C872FA" w:rsidP="00BC60BC">
            <w:pPr>
              <w:pStyle w:val="BodyText"/>
              <w:rPr>
                <w:rFonts w:ascii="Tahoma" w:hAnsi="Tahoma" w:cs="Tahoma"/>
                <w:color w:val="FFFFFF"/>
                <w:szCs w:val="22"/>
              </w:rPr>
            </w:pPr>
            <w:r w:rsidRPr="00C872FA">
              <w:rPr>
                <w:rFonts w:ascii="Tahoma" w:hAnsi="Tahoma" w:cs="Tahoma"/>
                <w:color w:val="FFFFFF"/>
                <w:szCs w:val="22"/>
              </w:rPr>
              <w:t xml:space="preserve">Take action </w:t>
            </w:r>
            <w:r w:rsidR="00EB3E34">
              <w:rPr>
                <w:rFonts w:ascii="Tahoma" w:hAnsi="Tahoma" w:cs="Tahoma"/>
                <w:color w:val="FFFFFF"/>
                <w:szCs w:val="22"/>
              </w:rPr>
              <w:br/>
            </w:r>
            <w:r w:rsidRPr="00C872FA">
              <w:rPr>
                <w:rFonts w:ascii="Tahoma" w:hAnsi="Tahoma" w:cs="Tahoma"/>
                <w:color w:val="FFFFFF"/>
                <w:szCs w:val="22"/>
              </w:rPr>
              <w:t>(see 7.5 and 8.4)</w:t>
            </w:r>
          </w:p>
        </w:tc>
      </w:tr>
      <w:tr w:rsidR="00C872FA" w:rsidRPr="0074385F" w14:paraId="5373815A" w14:textId="77777777" w:rsidTr="007809DF">
        <w:trPr>
          <w:cantSplit/>
          <w:trHeight w:val="454"/>
        </w:trPr>
        <w:tc>
          <w:tcPr>
            <w:tcW w:w="680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370E9F2C" w14:textId="0099BA87" w:rsidR="00584686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1.x</w:t>
            </w:r>
          </w:p>
        </w:tc>
        <w:tc>
          <w:tcPr>
            <w:tcW w:w="2409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6FD3AD1" w14:textId="3AA1A1BF" w:rsidR="00584686" w:rsidRPr="0074385F" w:rsidRDefault="00EB3E34" w:rsidP="007809DF">
            <w:pPr>
              <w:pStyle w:val="BodyText"/>
              <w:spacing w:before="60" w:after="60"/>
              <w:rPr>
                <w:rFonts w:ascii="Tahoma" w:hAnsi="Tahoma" w:cs="Tahoma"/>
                <w:sz w:val="20"/>
              </w:rPr>
            </w:pPr>
            <w:r w:rsidRPr="00EB3E34">
              <w:rPr>
                <w:rFonts w:ascii="Tahoma" w:hAnsi="Tahoma" w:cs="Tahoma"/>
                <w:sz w:val="20"/>
              </w:rPr>
              <w:t>Social elements (benefits)</w:t>
            </w:r>
          </w:p>
        </w:tc>
        <w:tc>
          <w:tcPr>
            <w:tcW w:w="2410" w:type="dxa"/>
            <w:tcBorders>
              <w:top w:val="single" w:sz="2" w:space="0" w:color="31849B"/>
              <w:bottom w:val="single" w:sz="2" w:space="0" w:color="31849B"/>
              <w:right w:val="single" w:sz="4" w:space="0" w:color="7F7F7F" w:themeColor="text1" w:themeTint="80"/>
            </w:tcBorders>
            <w:vAlign w:val="center"/>
          </w:tcPr>
          <w:p w14:paraId="7BC649FA" w14:textId="77777777" w:rsidR="00584686" w:rsidRPr="0074385F" w:rsidRDefault="00584686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10E4CD" w14:textId="77777777" w:rsidR="00584686" w:rsidRPr="0074385F" w:rsidRDefault="00584686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</w:tcBorders>
            <w:vAlign w:val="center"/>
          </w:tcPr>
          <w:p w14:paraId="00262C06" w14:textId="77777777" w:rsidR="00584686" w:rsidRPr="0074385F" w:rsidRDefault="00584686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C872FA" w:rsidRPr="0074385F" w14:paraId="06A4F75C" w14:textId="77777777" w:rsidTr="007809DF">
        <w:trPr>
          <w:cantSplit/>
          <w:trHeight w:val="454"/>
        </w:trPr>
        <w:tc>
          <w:tcPr>
            <w:tcW w:w="680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F2F2F2"/>
            <w:tcMar>
              <w:left w:w="113" w:type="dxa"/>
              <w:right w:w="0" w:type="dxa"/>
            </w:tcMar>
            <w:vAlign w:val="center"/>
          </w:tcPr>
          <w:p w14:paraId="11362E41" w14:textId="24958039" w:rsidR="00584686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2.x</w:t>
            </w:r>
          </w:p>
        </w:tc>
        <w:tc>
          <w:tcPr>
            <w:tcW w:w="2409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66992570" w14:textId="53371563" w:rsidR="00584686" w:rsidRPr="0074385F" w:rsidRDefault="00EB3E34" w:rsidP="007809DF">
            <w:pPr>
              <w:pStyle w:val="BodyText"/>
              <w:spacing w:before="60" w:after="60"/>
              <w:rPr>
                <w:rFonts w:ascii="Tahoma" w:hAnsi="Tahoma" w:cs="Tahoma"/>
                <w:sz w:val="20"/>
              </w:rPr>
            </w:pPr>
            <w:r w:rsidRPr="00EB3E34">
              <w:rPr>
                <w:rFonts w:ascii="Tahoma" w:hAnsi="Tahoma" w:cs="Tahoma"/>
                <w:sz w:val="20"/>
              </w:rPr>
              <w:t>Societal elements (risks)</w:t>
            </w:r>
          </w:p>
        </w:tc>
        <w:tc>
          <w:tcPr>
            <w:tcW w:w="2410" w:type="dxa"/>
            <w:tcBorders>
              <w:top w:val="single" w:sz="2" w:space="0" w:color="31849B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F2F2F2"/>
            <w:vAlign w:val="center"/>
          </w:tcPr>
          <w:p w14:paraId="1C3E31E0" w14:textId="77777777" w:rsidR="00584686" w:rsidRPr="0074385F" w:rsidRDefault="00584686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F2F2F2"/>
            <w:vAlign w:val="center"/>
          </w:tcPr>
          <w:p w14:paraId="190C1F57" w14:textId="77777777" w:rsidR="00584686" w:rsidRPr="0074385F" w:rsidRDefault="00584686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</w:tcBorders>
            <w:shd w:val="clear" w:color="auto" w:fill="F2F2F2"/>
            <w:vAlign w:val="center"/>
          </w:tcPr>
          <w:p w14:paraId="011B1298" w14:textId="77777777" w:rsidR="00584686" w:rsidRPr="0074385F" w:rsidRDefault="00584686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C872FA" w:rsidRPr="0074385F" w14:paraId="2829FADE" w14:textId="77777777" w:rsidTr="007809DF">
        <w:trPr>
          <w:cantSplit/>
          <w:trHeight w:val="454"/>
        </w:trPr>
        <w:tc>
          <w:tcPr>
            <w:tcW w:w="680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01B2495C" w14:textId="1664C082" w:rsidR="00584686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3.x</w:t>
            </w:r>
          </w:p>
        </w:tc>
        <w:tc>
          <w:tcPr>
            <w:tcW w:w="2409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2FB51197" w14:textId="56F13E7F" w:rsidR="00584686" w:rsidRPr="0074385F" w:rsidRDefault="00EB3E34" w:rsidP="007809DF">
            <w:pPr>
              <w:pStyle w:val="BodyText"/>
              <w:spacing w:before="60" w:after="60"/>
              <w:rPr>
                <w:rFonts w:ascii="Tahoma" w:hAnsi="Tahoma" w:cs="Tahoma"/>
                <w:sz w:val="20"/>
              </w:rPr>
            </w:pPr>
            <w:r w:rsidRPr="00EB3E34">
              <w:rPr>
                <w:rFonts w:ascii="Tahoma" w:hAnsi="Tahoma" w:cs="Tahoma"/>
                <w:sz w:val="20"/>
              </w:rPr>
              <w:t>Environmental elements (benefits)</w:t>
            </w:r>
          </w:p>
        </w:tc>
        <w:tc>
          <w:tcPr>
            <w:tcW w:w="2410" w:type="dxa"/>
            <w:tcBorders>
              <w:top w:val="single" w:sz="2" w:space="0" w:color="31849B"/>
              <w:bottom w:val="single" w:sz="2" w:space="0" w:color="31849B"/>
              <w:right w:val="single" w:sz="4" w:space="0" w:color="7F7F7F" w:themeColor="text1" w:themeTint="80"/>
            </w:tcBorders>
            <w:vAlign w:val="center"/>
          </w:tcPr>
          <w:p w14:paraId="5070AD24" w14:textId="77777777" w:rsidR="00584686" w:rsidRPr="0074385F" w:rsidRDefault="00584686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F30F2" w14:textId="77777777" w:rsidR="00584686" w:rsidRPr="0074385F" w:rsidRDefault="00584686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</w:tcBorders>
            <w:vAlign w:val="center"/>
          </w:tcPr>
          <w:p w14:paraId="14F578DA" w14:textId="77777777" w:rsidR="00584686" w:rsidRPr="0074385F" w:rsidRDefault="00584686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C872FA" w:rsidRPr="0074385F" w14:paraId="13581293" w14:textId="77777777" w:rsidTr="007809DF">
        <w:trPr>
          <w:cantSplit/>
          <w:trHeight w:val="454"/>
        </w:trPr>
        <w:tc>
          <w:tcPr>
            <w:tcW w:w="680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F2F2F2" w:themeFill="background1" w:themeFillShade="F2"/>
            <w:tcMar>
              <w:left w:w="113" w:type="dxa"/>
              <w:right w:w="0" w:type="dxa"/>
            </w:tcMar>
            <w:vAlign w:val="center"/>
          </w:tcPr>
          <w:p w14:paraId="6F0C21E2" w14:textId="323A0A3D" w:rsidR="00C872FA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4.x</w:t>
            </w:r>
          </w:p>
        </w:tc>
        <w:tc>
          <w:tcPr>
            <w:tcW w:w="2409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F7CC593" w14:textId="765DAB0F" w:rsidR="00C872FA" w:rsidRPr="0074385F" w:rsidRDefault="00EB3E34" w:rsidP="007809DF">
            <w:pPr>
              <w:pStyle w:val="BodyText"/>
              <w:spacing w:before="60" w:after="60"/>
              <w:rPr>
                <w:rFonts w:ascii="Tahoma" w:hAnsi="Tahoma" w:cs="Tahoma"/>
                <w:sz w:val="20"/>
              </w:rPr>
            </w:pPr>
            <w:r w:rsidRPr="00EB3E34">
              <w:rPr>
                <w:rFonts w:ascii="Tahoma" w:hAnsi="Tahoma" w:cs="Tahoma"/>
                <w:sz w:val="20"/>
              </w:rPr>
              <w:t>Environmental elements (risks)</w:t>
            </w:r>
          </w:p>
        </w:tc>
        <w:tc>
          <w:tcPr>
            <w:tcW w:w="2410" w:type="dxa"/>
            <w:tcBorders>
              <w:top w:val="single" w:sz="2" w:space="0" w:color="31849B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0B47697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363EB2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</w:tcBorders>
            <w:shd w:val="clear" w:color="auto" w:fill="F2F2F2" w:themeFill="background1" w:themeFillShade="F2"/>
            <w:vAlign w:val="center"/>
          </w:tcPr>
          <w:p w14:paraId="3A100336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C872FA" w:rsidRPr="0074385F" w14:paraId="2A7D6958" w14:textId="77777777" w:rsidTr="007809DF">
        <w:trPr>
          <w:cantSplit/>
          <w:trHeight w:val="454"/>
        </w:trPr>
        <w:tc>
          <w:tcPr>
            <w:tcW w:w="680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560A1C4D" w14:textId="6EDBAC77" w:rsidR="00C872FA" w:rsidRDefault="00EB3E34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C872FA">
              <w:rPr>
                <w:rFonts w:ascii="Tahoma" w:hAnsi="Tahoma" w:cs="Tahoma"/>
                <w:sz w:val="20"/>
              </w:rPr>
              <w:t>.x</w:t>
            </w:r>
          </w:p>
        </w:tc>
        <w:tc>
          <w:tcPr>
            <w:tcW w:w="2409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CECAA2F" w14:textId="12584716" w:rsidR="00C872FA" w:rsidRPr="0074385F" w:rsidRDefault="00EB3E34" w:rsidP="007809DF">
            <w:pPr>
              <w:pStyle w:val="BodyText"/>
              <w:spacing w:before="60" w:after="60"/>
              <w:rPr>
                <w:rFonts w:ascii="Tahoma" w:hAnsi="Tahoma" w:cs="Tahoma"/>
                <w:sz w:val="20"/>
              </w:rPr>
            </w:pPr>
            <w:r w:rsidRPr="00EB3E34">
              <w:rPr>
                <w:rFonts w:ascii="Tahoma" w:hAnsi="Tahoma" w:cs="Tahoma"/>
                <w:sz w:val="20"/>
              </w:rPr>
              <w:t>Health-related elements (benefits)</w:t>
            </w:r>
          </w:p>
        </w:tc>
        <w:tc>
          <w:tcPr>
            <w:tcW w:w="2410" w:type="dxa"/>
            <w:tcBorders>
              <w:top w:val="single" w:sz="2" w:space="0" w:color="31849B"/>
              <w:bottom w:val="single" w:sz="2" w:space="0" w:color="31849B"/>
              <w:right w:val="single" w:sz="4" w:space="0" w:color="7F7F7F" w:themeColor="text1" w:themeTint="80"/>
            </w:tcBorders>
            <w:vAlign w:val="center"/>
          </w:tcPr>
          <w:p w14:paraId="7E49C2B5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BFA0B2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</w:tcBorders>
            <w:vAlign w:val="center"/>
          </w:tcPr>
          <w:p w14:paraId="4884D21C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C872FA" w:rsidRPr="0074385F" w14:paraId="7D189911" w14:textId="77777777" w:rsidTr="007809DF">
        <w:trPr>
          <w:cantSplit/>
          <w:trHeight w:val="454"/>
        </w:trPr>
        <w:tc>
          <w:tcPr>
            <w:tcW w:w="680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F2F2F2" w:themeFill="background1" w:themeFillShade="F2"/>
            <w:tcMar>
              <w:left w:w="113" w:type="dxa"/>
              <w:right w:w="0" w:type="dxa"/>
            </w:tcMar>
            <w:vAlign w:val="center"/>
          </w:tcPr>
          <w:p w14:paraId="466E6656" w14:textId="7C7452C7" w:rsidR="00C872FA" w:rsidRDefault="00EB3E34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6.x</w:t>
            </w:r>
          </w:p>
        </w:tc>
        <w:tc>
          <w:tcPr>
            <w:tcW w:w="2409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458B8A7" w14:textId="391C744E" w:rsidR="00C872FA" w:rsidRPr="0074385F" w:rsidRDefault="00EB3E34" w:rsidP="007809DF">
            <w:pPr>
              <w:pStyle w:val="BodyText"/>
              <w:spacing w:before="60" w:after="60"/>
              <w:rPr>
                <w:rFonts w:ascii="Tahoma" w:hAnsi="Tahoma" w:cs="Tahoma"/>
                <w:sz w:val="20"/>
              </w:rPr>
            </w:pPr>
            <w:r w:rsidRPr="00EB3E34">
              <w:rPr>
                <w:rFonts w:ascii="Tahoma" w:hAnsi="Tahoma" w:cs="Tahoma"/>
                <w:sz w:val="20"/>
              </w:rPr>
              <w:t>Health-related elements (risks)</w:t>
            </w:r>
          </w:p>
        </w:tc>
        <w:tc>
          <w:tcPr>
            <w:tcW w:w="2410" w:type="dxa"/>
            <w:tcBorders>
              <w:top w:val="single" w:sz="2" w:space="0" w:color="31849B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B0961E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7BC042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</w:tcBorders>
            <w:shd w:val="clear" w:color="auto" w:fill="F2F2F2" w:themeFill="background1" w:themeFillShade="F2"/>
            <w:vAlign w:val="center"/>
          </w:tcPr>
          <w:p w14:paraId="4D8B8921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C872FA" w:rsidRPr="0074385F" w14:paraId="7056AEE3" w14:textId="77777777" w:rsidTr="007809DF">
        <w:trPr>
          <w:cantSplit/>
          <w:trHeight w:val="454"/>
        </w:trPr>
        <w:tc>
          <w:tcPr>
            <w:tcW w:w="680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69F3FDF0" w14:textId="15989EBF" w:rsidR="00C872FA" w:rsidRDefault="00EB3E34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7.x</w:t>
            </w:r>
          </w:p>
        </w:tc>
        <w:tc>
          <w:tcPr>
            <w:tcW w:w="2409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061C856" w14:textId="334F33E2" w:rsidR="00C872FA" w:rsidRPr="0074385F" w:rsidRDefault="00EB3E34" w:rsidP="007809DF">
            <w:pPr>
              <w:pStyle w:val="BodyText"/>
              <w:spacing w:before="60" w:after="60"/>
              <w:rPr>
                <w:rFonts w:ascii="Tahoma" w:hAnsi="Tahoma" w:cs="Tahoma"/>
                <w:sz w:val="20"/>
              </w:rPr>
            </w:pPr>
            <w:r w:rsidRPr="00EB3E34">
              <w:rPr>
                <w:rFonts w:ascii="Tahoma" w:hAnsi="Tahoma" w:cs="Tahoma"/>
                <w:sz w:val="20"/>
              </w:rPr>
              <w:t xml:space="preserve">Value chain elements (RI behaviour by other significant </w:t>
            </w:r>
            <w:r>
              <w:rPr>
                <w:rFonts w:ascii="Tahoma" w:hAnsi="Tahoma" w:cs="Tahoma"/>
                <w:sz w:val="20"/>
              </w:rPr>
              <w:t>f</w:t>
            </w:r>
            <w:r w:rsidRPr="00EB3E34">
              <w:rPr>
                <w:rFonts w:ascii="Tahoma" w:hAnsi="Tahoma" w:cs="Tahoma"/>
                <w:sz w:val="20"/>
              </w:rPr>
              <w:t>actors)</w:t>
            </w:r>
          </w:p>
        </w:tc>
        <w:tc>
          <w:tcPr>
            <w:tcW w:w="2410" w:type="dxa"/>
            <w:tcBorders>
              <w:top w:val="single" w:sz="2" w:space="0" w:color="31849B"/>
              <w:bottom w:val="single" w:sz="2" w:space="0" w:color="31849B"/>
              <w:right w:val="single" w:sz="4" w:space="0" w:color="7F7F7F" w:themeColor="text1" w:themeTint="80"/>
            </w:tcBorders>
            <w:vAlign w:val="center"/>
          </w:tcPr>
          <w:p w14:paraId="524F7783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8C87C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</w:tcBorders>
            <w:vAlign w:val="center"/>
          </w:tcPr>
          <w:p w14:paraId="5F202C77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C872FA" w:rsidRPr="0074385F" w14:paraId="70CCEC7F" w14:textId="77777777" w:rsidTr="001E7B8A">
        <w:trPr>
          <w:cantSplit/>
          <w:trHeight w:val="479"/>
        </w:trPr>
        <w:tc>
          <w:tcPr>
            <w:tcW w:w="680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F2F2F2" w:themeFill="background1" w:themeFillShade="F2"/>
            <w:tcMar>
              <w:left w:w="113" w:type="dxa"/>
              <w:right w:w="0" w:type="dxa"/>
            </w:tcMar>
            <w:vAlign w:val="center"/>
          </w:tcPr>
          <w:p w14:paraId="53657C40" w14:textId="1B0EC202" w:rsidR="00C872FA" w:rsidRDefault="00EB3E34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8.x</w:t>
            </w:r>
          </w:p>
        </w:tc>
        <w:tc>
          <w:tcPr>
            <w:tcW w:w="2409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75C79DD" w14:textId="6D4CDBD6" w:rsidR="00C872FA" w:rsidRPr="0074385F" w:rsidRDefault="00EB3E34" w:rsidP="007809DF">
            <w:pPr>
              <w:pStyle w:val="BodyText"/>
              <w:spacing w:before="60" w:after="60"/>
              <w:rPr>
                <w:rFonts w:ascii="Tahoma" w:hAnsi="Tahoma" w:cs="Tahoma"/>
                <w:sz w:val="20"/>
              </w:rPr>
            </w:pPr>
            <w:r w:rsidRPr="00EB3E34">
              <w:rPr>
                <w:rFonts w:ascii="Tahoma" w:hAnsi="Tahoma" w:cs="Tahoma"/>
                <w:sz w:val="20"/>
              </w:rPr>
              <w:t>Regulatory elements</w:t>
            </w:r>
          </w:p>
        </w:tc>
        <w:tc>
          <w:tcPr>
            <w:tcW w:w="2410" w:type="dxa"/>
            <w:tcBorders>
              <w:top w:val="single" w:sz="2" w:space="0" w:color="31849B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BC1297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721F5B6" w14:textId="78D8D3F4" w:rsidR="00C872FA" w:rsidRPr="0074385F" w:rsidRDefault="000272FF" w:rsidP="000272FF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31849B"/>
              <w:left w:val="single" w:sz="4" w:space="0" w:color="7F7F7F" w:themeColor="text1" w:themeTint="80"/>
              <w:bottom w:val="single" w:sz="2" w:space="0" w:color="31849B"/>
            </w:tcBorders>
            <w:shd w:val="clear" w:color="auto" w:fill="F2F2F2" w:themeFill="background1" w:themeFillShade="F2"/>
            <w:vAlign w:val="center"/>
          </w:tcPr>
          <w:p w14:paraId="0CDC0C34" w14:textId="77777777" w:rsidR="00C872FA" w:rsidRPr="0074385F" w:rsidRDefault="00C872FA" w:rsidP="00BC60BC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p w14:paraId="7C21A537" w14:textId="77777777" w:rsidR="00A53326" w:rsidRDefault="00A53326" w:rsidP="00D65B74">
      <w:pPr>
        <w:sectPr w:rsidR="00A53326" w:rsidSect="001E7B8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1" w:right="851" w:bottom="1701" w:left="851" w:header="618" w:footer="892" w:gutter="0"/>
          <w:cols w:space="708"/>
          <w:docGrid w:linePitch="360"/>
        </w:sectPr>
      </w:pPr>
    </w:p>
    <w:p w14:paraId="31CC1D0D" w14:textId="77777777" w:rsidR="004B1BC1" w:rsidRPr="00F263AA" w:rsidRDefault="004B1BC1" w:rsidP="00D65B74">
      <w:bookmarkStart w:id="5" w:name="_GoBack"/>
      <w:bookmarkEnd w:id="5"/>
    </w:p>
    <w:sectPr w:rsidR="004B1BC1" w:rsidRPr="00F263AA" w:rsidSect="000272FF">
      <w:headerReference w:type="default" r:id="rId13"/>
      <w:footerReference w:type="default" r:id="rId14"/>
      <w:type w:val="continuous"/>
      <w:pgSz w:w="11906" w:h="16838" w:code="9"/>
      <w:pgMar w:top="181" w:right="851" w:bottom="851" w:left="850" w:header="618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1BF88" w14:textId="77777777" w:rsidR="00C872FA" w:rsidRDefault="00C872FA" w:rsidP="00832B22">
      <w:r>
        <w:separator/>
      </w:r>
    </w:p>
  </w:endnote>
  <w:endnote w:type="continuationSeparator" w:id="0">
    <w:p w14:paraId="1702D607" w14:textId="77777777" w:rsidR="00C872FA" w:rsidRDefault="00C872FA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78B9" w14:textId="14177815" w:rsidR="00C872FA" w:rsidRPr="002A37C8" w:rsidRDefault="00C872FA" w:rsidP="00D83437">
    <w:pPr>
      <w:ind w:right="-2"/>
      <w:rPr>
        <w:color w:val="FF0000"/>
      </w:rPr>
    </w:pPr>
    <w:r>
      <w:rPr>
        <w:noProof/>
        <w:color w:val="FF0000"/>
        <w:lang w:val="en-US" w:eastAsia="en-US"/>
      </w:rPr>
      <w:drawing>
        <wp:anchor distT="0" distB="0" distL="114300" distR="114300" simplePos="0" relativeHeight="251659264" behindDoc="0" locked="0" layoutInCell="1" allowOverlap="1" wp14:anchorId="567F726E" wp14:editId="42334BF7">
          <wp:simplePos x="0" y="0"/>
          <wp:positionH relativeFrom="column">
            <wp:posOffset>-534670</wp:posOffset>
          </wp:positionH>
          <wp:positionV relativeFrom="page">
            <wp:posOffset>9062720</wp:posOffset>
          </wp:positionV>
          <wp:extent cx="1755775" cy="1572260"/>
          <wp:effectExtent l="0" t="0" r="0" b="0"/>
          <wp:wrapThrough wrapText="bothSides">
            <wp:wrapPolygon edited="0">
              <wp:start x="5625" y="6979"/>
              <wp:lineTo x="5625" y="16052"/>
              <wp:lineTo x="17811" y="16052"/>
              <wp:lineTo x="18436" y="14656"/>
              <wp:lineTo x="17499" y="13958"/>
              <wp:lineTo x="15936" y="13260"/>
              <wp:lineTo x="16561" y="8724"/>
              <wp:lineTo x="15311" y="7677"/>
              <wp:lineTo x="7812" y="6979"/>
              <wp:lineTo x="5625" y="6979"/>
            </wp:wrapPolygon>
          </wp:wrapThrough>
          <wp:docPr id="16" name="Picture 16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19" t="-21611" b="-9866"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B33A9" w14:textId="636684BC" w:rsidR="00C872FA" w:rsidRPr="00FA3A60" w:rsidRDefault="000272FF" w:rsidP="00D83437">
    <w:pPr>
      <w:pStyle w:val="Footer"/>
    </w:pPr>
    <w:r>
      <w:rPr>
        <w:noProof/>
        <w:color w:val="FF0000"/>
        <w:lang w:val="en-US" w:eastAsia="en-US"/>
      </w:rPr>
      <w:drawing>
        <wp:anchor distT="0" distB="0" distL="114300" distR="114300" simplePos="0" relativeHeight="251657216" behindDoc="0" locked="0" layoutInCell="1" allowOverlap="1" wp14:anchorId="5FEAFECA" wp14:editId="6EFF0898">
          <wp:simplePos x="0" y="0"/>
          <wp:positionH relativeFrom="column">
            <wp:posOffset>4342130</wp:posOffset>
          </wp:positionH>
          <wp:positionV relativeFrom="paragraph">
            <wp:posOffset>168910</wp:posOffset>
          </wp:positionV>
          <wp:extent cx="2204720" cy="172085"/>
          <wp:effectExtent l="0" t="0" r="5080" b="5715"/>
          <wp:wrapNone/>
          <wp:docPr id="17" name="Picture 17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178C" w14:textId="77777777" w:rsidR="00C872FA" w:rsidRDefault="00C872F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92649D" wp14:editId="682A7BC7">
              <wp:simplePos x="0" y="0"/>
              <wp:positionH relativeFrom="column">
                <wp:posOffset>-114300</wp:posOffset>
              </wp:positionH>
              <wp:positionV relativeFrom="paragraph">
                <wp:posOffset>-408305</wp:posOffset>
              </wp:positionV>
              <wp:extent cx="2604770" cy="320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77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2B0B2" w14:textId="77777777" w:rsidR="00C872FA" w:rsidRPr="001B3612" w:rsidRDefault="00C872FA">
                          <w:pPr>
                            <w:rPr>
                              <w:rFonts w:cs="Tahoma"/>
                              <w:sz w:val="20"/>
                            </w:rPr>
                          </w:pPr>
                          <w:r w:rsidRPr="001B3612">
                            <w:rPr>
                              <w:rFonts w:cs="Tahoma"/>
                              <w:color w:val="000000"/>
                              <w:sz w:val="20"/>
                              <w:lang w:eastAsia="en-US"/>
                            </w:rPr>
                            <w:t>Internal distribution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.95pt;margin-top:-32.1pt;width:205.1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7GKYECAAAP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" stroked="f">
              <v:textbox style="mso-fit-shape-to-text:t">
                <w:txbxContent>
                  <w:p w:rsidR="00986F20" w:rsidRPr="001B3612" w:rsidRDefault="00986F20">
                    <w:pPr>
                      <w:rPr>
                        <w:rFonts w:cs="Tahoma"/>
                        <w:sz w:val="20"/>
                      </w:rPr>
                    </w:pPr>
                    <w:r w:rsidRPr="001B3612">
                      <w:rPr>
                        <w:rFonts w:cs="Tahoma"/>
                        <w:color w:val="000000"/>
                        <w:sz w:val="20"/>
                        <w:lang w:eastAsia="en-US"/>
                      </w:rPr>
                      <w:t>Internal distribution only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FBCB" w14:textId="77777777" w:rsidR="00C872FA" w:rsidRDefault="00C872FA" w:rsidP="00294B89"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0DB6998" wp14:editId="3C6ECB87">
          <wp:simplePos x="0" y="0"/>
          <wp:positionH relativeFrom="column">
            <wp:posOffset>4301490</wp:posOffset>
          </wp:positionH>
          <wp:positionV relativeFrom="paragraph">
            <wp:posOffset>-6985</wp:posOffset>
          </wp:positionV>
          <wp:extent cx="2204720" cy="172085"/>
          <wp:effectExtent l="0" t="0" r="5080" b="5715"/>
          <wp:wrapThrough wrapText="bothSides">
            <wp:wrapPolygon edited="0">
              <wp:start x="2986" y="0"/>
              <wp:lineTo x="0" y="0"/>
              <wp:lineTo x="0" y="19129"/>
              <wp:lineTo x="5226" y="19129"/>
              <wp:lineTo x="6719" y="19129"/>
              <wp:lineTo x="21401" y="19129"/>
              <wp:lineTo x="21401" y="0"/>
              <wp:lineTo x="2986" y="0"/>
            </wp:wrapPolygon>
          </wp:wrapThrough>
          <wp:docPr id="19" name="Picture 19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182D5AF" wp14:editId="134C53AC">
          <wp:simplePos x="0" y="0"/>
          <wp:positionH relativeFrom="column">
            <wp:posOffset>-552450</wp:posOffset>
          </wp:positionH>
          <wp:positionV relativeFrom="page">
            <wp:posOffset>9113520</wp:posOffset>
          </wp:positionV>
          <wp:extent cx="1882775" cy="1572260"/>
          <wp:effectExtent l="0" t="0" r="0" b="0"/>
          <wp:wrapThrough wrapText="bothSides">
            <wp:wrapPolygon edited="0">
              <wp:start x="6702" y="6979"/>
              <wp:lineTo x="6702" y="16052"/>
              <wp:lineTo x="18067" y="16052"/>
              <wp:lineTo x="18650" y="14656"/>
              <wp:lineTo x="17775" y="13958"/>
              <wp:lineTo x="16318" y="13260"/>
              <wp:lineTo x="16901" y="8724"/>
              <wp:lineTo x="15736" y="7677"/>
              <wp:lineTo x="8742" y="6979"/>
              <wp:lineTo x="6702" y="6979"/>
            </wp:wrapPolygon>
          </wp:wrapThrough>
          <wp:docPr id="20" name="Picture 20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23" t="-21611" b="-9866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</w:p>
  <w:p w14:paraId="64C4A031" w14:textId="77777777" w:rsidR="00C872FA" w:rsidRPr="00FA3A60" w:rsidRDefault="00C872FA" w:rsidP="00294B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34F1D" w14:textId="77777777" w:rsidR="00C872FA" w:rsidRDefault="00C872FA" w:rsidP="00832B22">
      <w:r>
        <w:separator/>
      </w:r>
    </w:p>
  </w:footnote>
  <w:footnote w:type="continuationSeparator" w:id="0">
    <w:p w14:paraId="3BE67857" w14:textId="77777777" w:rsidR="00C872FA" w:rsidRDefault="00C872FA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975" w:tblpY="-216"/>
      <w:tblW w:w="5086" w:type="pct"/>
      <w:tblLook w:val="0000" w:firstRow="0" w:lastRow="0" w:firstColumn="0" w:lastColumn="0" w:noHBand="0" w:noVBand="0"/>
    </w:tblPr>
    <w:tblGrid>
      <w:gridCol w:w="10951"/>
    </w:tblGrid>
    <w:tr w:rsidR="007809DF" w14:paraId="009DDFDD" w14:textId="77777777" w:rsidTr="007809DF">
      <w:tc>
        <w:tcPr>
          <w:tcW w:w="5000" w:type="pct"/>
          <w:tcMar>
            <w:left w:w="454" w:type="dxa"/>
          </w:tcMar>
        </w:tcPr>
        <w:p w14:paraId="70EAF3F5" w14:textId="77777777" w:rsidR="007809DF" w:rsidRPr="008B308B" w:rsidRDefault="007809DF" w:rsidP="007809DF">
          <w:pPr>
            <w:tabs>
              <w:tab w:val="left" w:pos="142"/>
            </w:tabs>
            <w:rPr>
              <w:color w:val="000000"/>
            </w:rPr>
          </w:pPr>
          <w:r>
            <w:rPr>
              <w:color w:val="000000"/>
            </w:rPr>
            <w:t>PAS 440:2020 – Guidance for the responsible</w:t>
          </w:r>
        </w:p>
      </w:tc>
    </w:tr>
  </w:tbl>
  <w:p w14:paraId="5067AD96" w14:textId="77777777" w:rsidR="00C872FA" w:rsidRDefault="00C872FA" w:rsidP="00CE505A">
    <w:pPr>
      <w:pStyle w:val="Header"/>
      <w:ind w:firstLine="142"/>
    </w:pPr>
  </w:p>
  <w:p w14:paraId="7448C755" w14:textId="77777777" w:rsidR="00C872FA" w:rsidRDefault="00C872FA" w:rsidP="0074124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6C6BA" w14:textId="77777777" w:rsidR="00C872FA" w:rsidRDefault="00C872F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FC2C8FC" wp14:editId="5EA52BE9">
          <wp:simplePos x="0" y="0"/>
          <wp:positionH relativeFrom="page">
            <wp:posOffset>-31115</wp:posOffset>
          </wp:positionH>
          <wp:positionV relativeFrom="page">
            <wp:posOffset>20320</wp:posOffset>
          </wp:positionV>
          <wp:extent cx="7556500" cy="10693400"/>
          <wp:effectExtent l="0" t="0" r="0" b="0"/>
          <wp:wrapNone/>
          <wp:docPr id="18" name="Picture 18" descr="Description: BSI Assessment Report 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SI Assessment Report 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27A27" w14:textId="77777777" w:rsidR="00C872FA" w:rsidRDefault="00C872FA">
    <w:pPr>
      <w:pStyle w:val="Header"/>
    </w:pPr>
  </w:p>
  <w:p w14:paraId="3EC506EE" w14:textId="77777777" w:rsidR="00C872FA" w:rsidRDefault="00C872FA">
    <w:pPr>
      <w:pStyle w:val="Header"/>
    </w:pPr>
    <w:r>
      <w:tab/>
    </w:r>
    <w:r>
      <w:tab/>
      <w:t>Policy Document</w:t>
    </w:r>
  </w:p>
  <w:p w14:paraId="27A7AD5B" w14:textId="77777777" w:rsidR="00C872FA" w:rsidRDefault="00C872FA" w:rsidP="00D5479D">
    <w:pPr>
      <w:pStyle w:val="BSIHeader"/>
    </w:pPr>
    <w:r>
      <w:tab/>
      <w:t>Revision number (Month/Year)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25434" w14:textId="77777777" w:rsidR="00C872FA" w:rsidRDefault="00C872FA"/>
  <w:p w14:paraId="4D855277" w14:textId="77777777" w:rsidR="00C872FA" w:rsidRPr="000E2271" w:rsidRDefault="00C872FA" w:rsidP="000E2271">
    <w:pPr>
      <w:tabs>
        <w:tab w:val="left" w:pos="142"/>
      </w:tabs>
      <w:rPr>
        <w:color w:val="000000"/>
      </w:rPr>
    </w:pPr>
    <w:r>
      <w:rPr>
        <w:color w:val="000000"/>
      </w:rPr>
      <w:t>PAS 440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1A8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Heading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Bullet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4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DF1649C"/>
    <w:multiLevelType w:val="hybridMultilevel"/>
    <w:tmpl w:val="269ED9CA"/>
    <w:lvl w:ilvl="0" w:tplc="5D08766C">
      <w:start w:val="1"/>
      <w:numFmt w:val="bullet"/>
      <w:pStyle w:val="ListBullet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29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66827"/>
    <w:multiLevelType w:val="multilevel"/>
    <w:tmpl w:val="A98281E8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5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6"/>
  </w:num>
  <w:num w:numId="28">
    <w:abstractNumId w:val="24"/>
  </w:num>
  <w:num w:numId="29">
    <w:abstractNumId w:val="14"/>
  </w:num>
  <w:num w:numId="30">
    <w:abstractNumId w:val="23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1"/>
    <w:rsid w:val="000102F1"/>
    <w:rsid w:val="00010971"/>
    <w:rsid w:val="00014F40"/>
    <w:rsid w:val="00016802"/>
    <w:rsid w:val="000215EB"/>
    <w:rsid w:val="000236C2"/>
    <w:rsid w:val="000272FF"/>
    <w:rsid w:val="00044164"/>
    <w:rsid w:val="0006571C"/>
    <w:rsid w:val="00076C9E"/>
    <w:rsid w:val="000A18A2"/>
    <w:rsid w:val="000B6E74"/>
    <w:rsid w:val="000C6A39"/>
    <w:rsid w:val="000E2271"/>
    <w:rsid w:val="000F30B9"/>
    <w:rsid w:val="000F481F"/>
    <w:rsid w:val="000F69E1"/>
    <w:rsid w:val="001216D8"/>
    <w:rsid w:val="00122AFB"/>
    <w:rsid w:val="00124D57"/>
    <w:rsid w:val="00127947"/>
    <w:rsid w:val="00150626"/>
    <w:rsid w:val="001A5B20"/>
    <w:rsid w:val="001B562F"/>
    <w:rsid w:val="001D2690"/>
    <w:rsid w:val="001E51A2"/>
    <w:rsid w:val="001E7B8A"/>
    <w:rsid w:val="001F785A"/>
    <w:rsid w:val="0020186D"/>
    <w:rsid w:val="002132F5"/>
    <w:rsid w:val="00230854"/>
    <w:rsid w:val="00254372"/>
    <w:rsid w:val="002709D9"/>
    <w:rsid w:val="00283451"/>
    <w:rsid w:val="0028608D"/>
    <w:rsid w:val="0029152B"/>
    <w:rsid w:val="00294B89"/>
    <w:rsid w:val="002A762D"/>
    <w:rsid w:val="002C6B4E"/>
    <w:rsid w:val="002D2894"/>
    <w:rsid w:val="002D2E44"/>
    <w:rsid w:val="002D538D"/>
    <w:rsid w:val="002F5483"/>
    <w:rsid w:val="003317EC"/>
    <w:rsid w:val="0035275A"/>
    <w:rsid w:val="00374073"/>
    <w:rsid w:val="0037474F"/>
    <w:rsid w:val="00374F76"/>
    <w:rsid w:val="003D0097"/>
    <w:rsid w:val="003D6405"/>
    <w:rsid w:val="003D7E9B"/>
    <w:rsid w:val="003E7413"/>
    <w:rsid w:val="003F0439"/>
    <w:rsid w:val="00424C58"/>
    <w:rsid w:val="00451066"/>
    <w:rsid w:val="00486E0C"/>
    <w:rsid w:val="004A2CD9"/>
    <w:rsid w:val="004A4BB9"/>
    <w:rsid w:val="004B1BC1"/>
    <w:rsid w:val="004D22DF"/>
    <w:rsid w:val="004D615F"/>
    <w:rsid w:val="004D62AA"/>
    <w:rsid w:val="004D6BD2"/>
    <w:rsid w:val="004D7CF5"/>
    <w:rsid w:val="004E0A1F"/>
    <w:rsid w:val="004F06BA"/>
    <w:rsid w:val="00513DB3"/>
    <w:rsid w:val="00524110"/>
    <w:rsid w:val="005336CB"/>
    <w:rsid w:val="00551F96"/>
    <w:rsid w:val="0055448D"/>
    <w:rsid w:val="0055771D"/>
    <w:rsid w:val="00584686"/>
    <w:rsid w:val="00584751"/>
    <w:rsid w:val="00591103"/>
    <w:rsid w:val="00592C3C"/>
    <w:rsid w:val="005B5357"/>
    <w:rsid w:val="00605A8A"/>
    <w:rsid w:val="00616F5C"/>
    <w:rsid w:val="00644447"/>
    <w:rsid w:val="00662DA2"/>
    <w:rsid w:val="00683F6C"/>
    <w:rsid w:val="00684FAB"/>
    <w:rsid w:val="00697AE7"/>
    <w:rsid w:val="006A132E"/>
    <w:rsid w:val="006A3009"/>
    <w:rsid w:val="006B5C61"/>
    <w:rsid w:val="00735C7E"/>
    <w:rsid w:val="0074124C"/>
    <w:rsid w:val="00742158"/>
    <w:rsid w:val="00764293"/>
    <w:rsid w:val="00775616"/>
    <w:rsid w:val="00780441"/>
    <w:rsid w:val="007809DF"/>
    <w:rsid w:val="007A4152"/>
    <w:rsid w:val="007C72F0"/>
    <w:rsid w:val="007D09D2"/>
    <w:rsid w:val="007E47FA"/>
    <w:rsid w:val="007E4E16"/>
    <w:rsid w:val="008227D6"/>
    <w:rsid w:val="008265B2"/>
    <w:rsid w:val="008322D1"/>
    <w:rsid w:val="00832B22"/>
    <w:rsid w:val="00834E87"/>
    <w:rsid w:val="00851F73"/>
    <w:rsid w:val="008576D2"/>
    <w:rsid w:val="008904CA"/>
    <w:rsid w:val="008A5E59"/>
    <w:rsid w:val="008B308B"/>
    <w:rsid w:val="008B57F1"/>
    <w:rsid w:val="008C08F6"/>
    <w:rsid w:val="008C1745"/>
    <w:rsid w:val="008C5891"/>
    <w:rsid w:val="008D0A7F"/>
    <w:rsid w:val="008E0FEE"/>
    <w:rsid w:val="008F3353"/>
    <w:rsid w:val="00912A66"/>
    <w:rsid w:val="00933BB9"/>
    <w:rsid w:val="009746B0"/>
    <w:rsid w:val="00975B57"/>
    <w:rsid w:val="00986F20"/>
    <w:rsid w:val="00994007"/>
    <w:rsid w:val="0099774A"/>
    <w:rsid w:val="009A0B1A"/>
    <w:rsid w:val="009B361B"/>
    <w:rsid w:val="009B67E5"/>
    <w:rsid w:val="009C19AA"/>
    <w:rsid w:val="009E3EBB"/>
    <w:rsid w:val="009E5D79"/>
    <w:rsid w:val="009F3E35"/>
    <w:rsid w:val="00A47622"/>
    <w:rsid w:val="00A53326"/>
    <w:rsid w:val="00A620EA"/>
    <w:rsid w:val="00A62E55"/>
    <w:rsid w:val="00A65D00"/>
    <w:rsid w:val="00A6685E"/>
    <w:rsid w:val="00A817E2"/>
    <w:rsid w:val="00A82473"/>
    <w:rsid w:val="00A915A1"/>
    <w:rsid w:val="00AC0504"/>
    <w:rsid w:val="00AD3195"/>
    <w:rsid w:val="00AE304E"/>
    <w:rsid w:val="00B00312"/>
    <w:rsid w:val="00B07F63"/>
    <w:rsid w:val="00B13BCD"/>
    <w:rsid w:val="00B16497"/>
    <w:rsid w:val="00B16F4C"/>
    <w:rsid w:val="00B17D62"/>
    <w:rsid w:val="00B268FF"/>
    <w:rsid w:val="00B471A8"/>
    <w:rsid w:val="00B96126"/>
    <w:rsid w:val="00BB6841"/>
    <w:rsid w:val="00BB7E2D"/>
    <w:rsid w:val="00BC60BC"/>
    <w:rsid w:val="00BF71F9"/>
    <w:rsid w:val="00C01C65"/>
    <w:rsid w:val="00C13A6C"/>
    <w:rsid w:val="00C3709D"/>
    <w:rsid w:val="00C639A2"/>
    <w:rsid w:val="00C6413B"/>
    <w:rsid w:val="00C64B9D"/>
    <w:rsid w:val="00C872FA"/>
    <w:rsid w:val="00CB2231"/>
    <w:rsid w:val="00CB36C3"/>
    <w:rsid w:val="00CD3FA3"/>
    <w:rsid w:val="00CD6A12"/>
    <w:rsid w:val="00CE1416"/>
    <w:rsid w:val="00CE505A"/>
    <w:rsid w:val="00CE7307"/>
    <w:rsid w:val="00CF6422"/>
    <w:rsid w:val="00D048FC"/>
    <w:rsid w:val="00D05B07"/>
    <w:rsid w:val="00D224A9"/>
    <w:rsid w:val="00D30B82"/>
    <w:rsid w:val="00D30F7B"/>
    <w:rsid w:val="00D50232"/>
    <w:rsid w:val="00D5479D"/>
    <w:rsid w:val="00D65B74"/>
    <w:rsid w:val="00D66CFA"/>
    <w:rsid w:val="00D83437"/>
    <w:rsid w:val="00DB066E"/>
    <w:rsid w:val="00DD24C7"/>
    <w:rsid w:val="00DE0A2C"/>
    <w:rsid w:val="00DF342A"/>
    <w:rsid w:val="00E00BCD"/>
    <w:rsid w:val="00E02B18"/>
    <w:rsid w:val="00E34CA7"/>
    <w:rsid w:val="00E51D64"/>
    <w:rsid w:val="00E56FED"/>
    <w:rsid w:val="00E70E6C"/>
    <w:rsid w:val="00E71E18"/>
    <w:rsid w:val="00E7381B"/>
    <w:rsid w:val="00E94822"/>
    <w:rsid w:val="00EA33B9"/>
    <w:rsid w:val="00EB3E34"/>
    <w:rsid w:val="00EC2EF6"/>
    <w:rsid w:val="00EC752F"/>
    <w:rsid w:val="00EE4F50"/>
    <w:rsid w:val="00F01936"/>
    <w:rsid w:val="00F06C9B"/>
    <w:rsid w:val="00F263AA"/>
    <w:rsid w:val="00F26CCA"/>
    <w:rsid w:val="00F40ACF"/>
    <w:rsid w:val="00F424DF"/>
    <w:rsid w:val="00F4655B"/>
    <w:rsid w:val="00F50557"/>
    <w:rsid w:val="00F7172B"/>
    <w:rsid w:val="00F86F4E"/>
    <w:rsid w:val="00FA2DF8"/>
    <w:rsid w:val="00FA38A5"/>
    <w:rsid w:val="00FD1809"/>
    <w:rsid w:val="00FE159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2A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3F0439"/>
    <w:pPr>
      <w:spacing w:after="120"/>
    </w:pPr>
    <w:rPr>
      <w:rFonts w:ascii="Tahoma" w:hAnsi="Tahoma"/>
      <w:sz w:val="22"/>
      <w:szCs w:val="22"/>
      <w:lang w:eastAsia="en-GB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/>
      <w:outlineLvl w:val="2"/>
    </w:pPr>
    <w:rPr>
      <w:rFonts w:cs="Arial"/>
      <w:bCs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/>
    </w:pPr>
    <w:rPr>
      <w:sz w:val="80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sz w:val="40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sz w:val="48"/>
    </w:rPr>
  </w:style>
  <w:style w:type="paragraph" w:customStyle="1" w:styleId="BSISubtitle">
    <w:name w:val="BSI Subtitle"/>
    <w:basedOn w:val="Normal"/>
    <w:next w:val="Normal"/>
    <w:qFormat/>
    <w:rsid w:val="00F40ACF"/>
    <w:rPr>
      <w:b/>
      <w:sz w:val="24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</w:p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ind w:left="1080"/>
    </w:p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ind w:left="1426"/>
    </w:p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</w:p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</w:p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</w:p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 w:val="24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</w:p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</w:pPr>
    <w:rPr>
      <w:lang w:val="x-none"/>
    </w:rPr>
  </w:style>
  <w:style w:type="paragraph" w:customStyle="1" w:styleId="BSIHeader">
    <w:name w:val="BSI Header"/>
    <w:basedOn w:val="Normal"/>
    <w:qFormat/>
    <w:rsid w:val="00D83437"/>
    <w:rPr>
      <w:b/>
      <w:color w:val="FF0000"/>
      <w:sz w:val="28"/>
    </w:rPr>
  </w:style>
  <w:style w:type="paragraph" w:customStyle="1" w:styleId="BSI111111">
    <w:name w:val="BSI 1 / 1.1 / 1.1.1"/>
    <w:basedOn w:val="Normal"/>
    <w:qFormat/>
    <w:rsid w:val="003E7413"/>
  </w:style>
  <w:style w:type="paragraph" w:styleId="TOC1">
    <w:name w:val="toc 1"/>
    <w:basedOn w:val="Normal"/>
    <w:next w:val="Normal"/>
    <w:uiPriority w:val="39"/>
    <w:qFormat/>
    <w:rsid w:val="00F40ACF"/>
    <w:rPr>
      <w:b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ind w:left="220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F40ACF"/>
    <w:pPr>
      <w:ind w:left="440"/>
    </w:p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qFormat/>
    <w:rsid w:val="00DD24C7"/>
    <w:rPr>
      <w:rFonts w:ascii="Tahoma" w:hAnsi="Tahoma"/>
      <w:i/>
      <w:iCs/>
    </w:rPr>
  </w:style>
  <w:style w:type="character" w:styleId="Strong">
    <w:name w:val="Strong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  <w:lang w:eastAsia="en-GB"/>
    </w:rPr>
  </w:style>
  <w:style w:type="character" w:styleId="SubtleEmphasis">
    <w:name w:val="Subtle Emphasis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B57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C60BC"/>
    <w:pPr>
      <w:spacing w:after="0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rsid w:val="00BC60BC"/>
    <w:rPr>
      <w:rFonts w:ascii="Arial" w:hAnsi="Arial"/>
      <w:sz w:val="22"/>
    </w:rPr>
  </w:style>
  <w:style w:type="paragraph" w:customStyle="1" w:styleId="Paragraph">
    <w:name w:val="Paragraph"/>
    <w:basedOn w:val="BodyText"/>
    <w:link w:val="ParagraphChar"/>
    <w:rsid w:val="00A53326"/>
    <w:pPr>
      <w:spacing w:after="120"/>
    </w:pPr>
  </w:style>
  <w:style w:type="character" w:customStyle="1" w:styleId="ParagraphChar">
    <w:name w:val="Paragraph Char"/>
    <w:link w:val="Paragraph"/>
    <w:rsid w:val="00A5332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3F0439"/>
    <w:pPr>
      <w:spacing w:after="120"/>
    </w:pPr>
    <w:rPr>
      <w:rFonts w:ascii="Tahoma" w:hAnsi="Tahoma"/>
      <w:sz w:val="22"/>
      <w:szCs w:val="22"/>
      <w:lang w:eastAsia="en-GB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/>
      <w:outlineLvl w:val="2"/>
    </w:pPr>
    <w:rPr>
      <w:rFonts w:cs="Arial"/>
      <w:bCs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/>
    </w:pPr>
    <w:rPr>
      <w:sz w:val="80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sz w:val="40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sz w:val="48"/>
    </w:rPr>
  </w:style>
  <w:style w:type="paragraph" w:customStyle="1" w:styleId="BSISubtitle">
    <w:name w:val="BSI Subtitle"/>
    <w:basedOn w:val="Normal"/>
    <w:next w:val="Normal"/>
    <w:qFormat/>
    <w:rsid w:val="00F40ACF"/>
    <w:rPr>
      <w:b/>
      <w:sz w:val="24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</w:p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ind w:left="1080"/>
    </w:p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ind w:left="1426"/>
    </w:p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</w:p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</w:p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</w:p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 w:val="24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</w:p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</w:pPr>
    <w:rPr>
      <w:lang w:val="x-none"/>
    </w:rPr>
  </w:style>
  <w:style w:type="paragraph" w:customStyle="1" w:styleId="BSIHeader">
    <w:name w:val="BSI Header"/>
    <w:basedOn w:val="Normal"/>
    <w:qFormat/>
    <w:rsid w:val="00D83437"/>
    <w:rPr>
      <w:b/>
      <w:color w:val="FF0000"/>
      <w:sz w:val="28"/>
    </w:rPr>
  </w:style>
  <w:style w:type="paragraph" w:customStyle="1" w:styleId="BSI111111">
    <w:name w:val="BSI 1 / 1.1 / 1.1.1"/>
    <w:basedOn w:val="Normal"/>
    <w:qFormat/>
    <w:rsid w:val="003E7413"/>
  </w:style>
  <w:style w:type="paragraph" w:styleId="TOC1">
    <w:name w:val="toc 1"/>
    <w:basedOn w:val="Normal"/>
    <w:next w:val="Normal"/>
    <w:uiPriority w:val="39"/>
    <w:qFormat/>
    <w:rsid w:val="00F40ACF"/>
    <w:rPr>
      <w:b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ind w:left="220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F40ACF"/>
    <w:pPr>
      <w:ind w:left="440"/>
    </w:p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qFormat/>
    <w:rsid w:val="00DD24C7"/>
    <w:rPr>
      <w:rFonts w:ascii="Tahoma" w:hAnsi="Tahoma"/>
      <w:i/>
      <w:iCs/>
    </w:rPr>
  </w:style>
  <w:style w:type="character" w:styleId="Strong">
    <w:name w:val="Strong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  <w:lang w:eastAsia="en-GB"/>
    </w:rPr>
  </w:style>
  <w:style w:type="character" w:styleId="SubtleEmphasis">
    <w:name w:val="Subtle Emphasis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B57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C60BC"/>
    <w:pPr>
      <w:spacing w:after="0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rsid w:val="00BC60BC"/>
    <w:rPr>
      <w:rFonts w:ascii="Arial" w:hAnsi="Arial"/>
      <w:sz w:val="22"/>
    </w:rPr>
  </w:style>
  <w:style w:type="paragraph" w:customStyle="1" w:styleId="Paragraph">
    <w:name w:val="Paragraph"/>
    <w:basedOn w:val="BodyText"/>
    <w:link w:val="ParagraphChar"/>
    <w:rsid w:val="00A53326"/>
    <w:pPr>
      <w:spacing w:after="120"/>
    </w:pPr>
  </w:style>
  <w:style w:type="character" w:customStyle="1" w:styleId="ParagraphChar">
    <w:name w:val="Paragraph Char"/>
    <w:link w:val="Paragraph"/>
    <w:rsid w:val="00A5332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ternal:Design%20Department:Brand_identity_July_2012:BSI%20A4%20Word%20template%20portrait%20version%20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6C006-2D10-9F4D-A375-8FB06729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BSI A4 Word template portrait version RED.dot</Template>
  <TotalTime>36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 1:  Demonstrating company-level social responsibility</vt:lpstr>
    </vt:vector>
  </TitlesOfParts>
  <Company/>
  <LinksUpToDate>false</LinksUpToDate>
  <CharactersWithSpaces>1195</CharactersWithSpaces>
  <SharedDoc>false</SharedDoc>
  <HLinks>
    <vt:vector size="12" baseType="variant">
      <vt:variant>
        <vt:i4>4849747</vt:i4>
      </vt:variant>
      <vt:variant>
        <vt:i4>-1</vt:i4>
      </vt:variant>
      <vt:variant>
        <vt:i4>2089</vt:i4>
      </vt:variant>
      <vt:variant>
        <vt:i4>1</vt:i4>
      </vt:variant>
      <vt:variant>
        <vt:lpwstr>Strapline Black and Red Dots CMYK_c</vt:lpwstr>
      </vt:variant>
      <vt:variant>
        <vt:lpwstr/>
      </vt:variant>
      <vt:variant>
        <vt:i4>4849747</vt:i4>
      </vt:variant>
      <vt:variant>
        <vt:i4>-1</vt:i4>
      </vt:variant>
      <vt:variant>
        <vt:i4>2090</vt:i4>
      </vt:variant>
      <vt:variant>
        <vt:i4>1</vt:i4>
      </vt:variant>
      <vt:variant>
        <vt:lpwstr>Strapline Black and Red Dots CMYK_c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Vallero</dc:creator>
  <cp:keywords/>
  <dc:description/>
  <cp:lastModifiedBy>Jane Vallero</cp:lastModifiedBy>
  <cp:revision>10</cp:revision>
  <cp:lastPrinted>2012-06-06T13:54:00Z</cp:lastPrinted>
  <dcterms:created xsi:type="dcterms:W3CDTF">2020-03-19T13:35:00Z</dcterms:created>
  <dcterms:modified xsi:type="dcterms:W3CDTF">2020-03-19T19:54:00Z</dcterms:modified>
</cp:coreProperties>
</file>